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Pr="00AC5C21" w:rsidRDefault="006D42C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«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>Развитие агропромышленного комплекса в Белозерском районе» на 20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>2</w:t>
      </w:r>
      <w:r w:rsidR="00EF4D2C">
        <w:rPr>
          <w:rFonts w:ascii="PT Astra Sans" w:eastAsia="Times New Roman" w:hAnsi="PT Astra Sans" w:cs="Arial"/>
          <w:b/>
          <w:lang w:eastAsia="ru-RU" w:bidi="ar-SA"/>
        </w:rPr>
        <w:t>3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 xml:space="preserve"> – 2025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 xml:space="preserve"> годы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D42240" w:rsidRDefault="00F23758" w:rsidP="00BE491C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Наименование муниципальной</w:t>
            </w:r>
          </w:p>
          <w:p w:rsidR="00F23758" w:rsidRPr="00D42240" w:rsidRDefault="00D42240" w:rsidP="00BE491C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D42240" w:rsidRDefault="006D42C4" w:rsidP="00EF4D2C">
            <w:pPr>
              <w:pStyle w:val="Standard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«</w:t>
            </w:r>
            <w:r w:rsidR="00220A75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Развитие агроп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ромышленного комплекса в Белозерском районе» на 20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2</w:t>
            </w:r>
            <w:r w:rsidR="00EF4D2C">
              <w:rPr>
                <w:rFonts w:ascii="PT Astra Sans" w:eastAsia="Times New Roman" w:hAnsi="PT Astra Sans" w:cs="Arial"/>
                <w:b/>
                <w:lang w:eastAsia="ru-RU" w:bidi="ar-SA"/>
              </w:rPr>
              <w:t>3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 xml:space="preserve"> – 202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5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1. Обеспечение населения района качественными и безопасными продуктами питания, увеличение вклада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 продовольственную безопасность РФ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 Повышение конкурентоспособности продукции, производ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и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мой в агропромышленном комплексе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3. Повышение финансовой устойчивости сельскохозяйственных товаропроизводителей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4. Устойчивое развитие сельских территорий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5. Воспроизводство и повышение </w:t>
            </w:r>
          </w:p>
          <w:p w:rsidR="00487607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э</w:t>
            </w:r>
            <w:r w:rsidR="00487607" w:rsidRPr="00AC5C21">
              <w:rPr>
                <w:rFonts w:ascii="PT Astra Sans" w:eastAsia="Times New Roman" w:hAnsi="PT Astra Sans" w:cs="Arial"/>
                <w:lang w:eastAsia="ru-RU" w:bidi="ar-SA"/>
              </w:rPr>
              <w:t>ффективности использования земельных, трудовых и сырьевых ресурсов.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6378A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1. Стимулирование роста производства основных видов сельскохозяйственной продукции, производства пищевых продуктов.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Осуществление противоэпизоотических мероприятий в отношении карантинных и особо опасных болезней животных.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3.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Стимулирование инвестиционной и инновационной деятельности и инновационного развития агропромышленного комплекса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Поддержка развития инфраструктуры агропродовольственного рынка, процессов интеграции и кооперации в агропромышленном комплексе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5.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Поддержка малых форм хозяйствования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6.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Обеспечение эффективной реализации Программы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7.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Повышение уровня рентабельности в сельском хозяйстве для обеспечения его устойчивого развития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Повышение качества жизни сельского населения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9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Развитие переработки сельскохозяйственной продукции  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AA459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Индекс производства продукции сельского хозяйства в хозяйствах всех категор</w:t>
            </w:r>
            <w:r>
              <w:rPr>
                <w:rFonts w:ascii="PT Astra Sans" w:hAnsi="PT Astra Sans"/>
              </w:rPr>
              <w:t>ий в сопоставимых ценах</w:t>
            </w:r>
            <w:r w:rsidRPr="00AF4B08">
              <w:rPr>
                <w:rFonts w:ascii="PT Astra Sans" w:hAnsi="PT Astra Sans"/>
              </w:rPr>
              <w:t>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lastRenderedPageBreak/>
              <w:t>Индекс производства пищевых продуктов в сопоставимых ценах,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Приобретение сельскохозяйственной техники в СХО и КФХ, (млн. руб.).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Рентабельность сельскохозяйственных организаций (с учетом субсидий),(%).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Среднемесячная номинальная заработная плата в сельском хозяйстве, руб.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зерновых и зернобобовых культур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картофеля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овощей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масличных культур без рапса и сои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 xml:space="preserve">Размер посевных площадей зерновых, зернобобовых, </w:t>
            </w:r>
            <w:proofErr w:type="gramStart"/>
            <w:r w:rsidRPr="00AF4B08">
              <w:rPr>
                <w:rFonts w:ascii="PT Astra Sans" w:hAnsi="PT Astra Sans"/>
              </w:rPr>
              <w:t>масличных  и</w:t>
            </w:r>
            <w:proofErr w:type="gramEnd"/>
            <w:r w:rsidRPr="00AF4B08">
              <w:rPr>
                <w:rFonts w:ascii="PT Astra Sans" w:hAnsi="PT Astra Sans"/>
              </w:rPr>
              <w:t xml:space="preserve"> кормовых культур,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Ввод в оборот ранее неиспользуемой пашни,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скота и птицы на убой в хозяйствах всех категорий в живом весе,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молока в хозяйствах всех категорий, тыс.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яиц в хозяйствах всех категорий, тыс. шт.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Количество хозяйств, начинающих фермеров, осуществивших проекты создания и развития своих хозяйств с помощью государственной поддержки, ед.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Реализовано пищевой продукции и напитков, оказано услуг, млн. руб.</w:t>
            </w:r>
          </w:p>
          <w:p w:rsidR="00465933" w:rsidRPr="00AC5C21" w:rsidRDefault="00135DD4" w:rsidP="00135DD4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F4B08">
              <w:rPr>
                <w:rFonts w:ascii="PT Astra Sans" w:hAnsi="PT Astra Sans"/>
              </w:rPr>
              <w:t>Оказание информационно-консультационных услуг, ед.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5D7F57" w:rsidP="00EF4D2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EF4D2C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Общий объем финансирования Программы составляет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808 291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в том числе средств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а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федерального бюджета – 235 347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средств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областного бюджета 4 178 тыс. руб., средства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внебюджетных ис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точников (по согласованию) – 455 179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AC5C21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1. </w:t>
            </w:r>
            <w:r w:rsidR="00AA4590" w:rsidRPr="004F0C5E">
              <w:rPr>
                <w:rFonts w:ascii="PT Astra Sans" w:eastAsia="Times New Roman" w:hAnsi="PT Astra Sans" w:cs="Arial"/>
                <w:lang w:eastAsia="ru-RU" w:bidi="ar-SA"/>
              </w:rPr>
              <w:t>Повышение конкурентоспособности сельскохозяйственной продукции и продовольствия на внутреннем и внешнем рынках.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2. Обеспечение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населения Белозерского МО качественными и безопасными продуктами питания.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3.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Создание высокопроизводительных рабочих мест в АПК.</w:t>
            </w:r>
          </w:p>
          <w:p w:rsidR="004F0C5E" w:rsidRPr="004F0C5E" w:rsidRDefault="00AC5C21" w:rsidP="00D42240">
            <w:pPr>
              <w:shd w:val="clear" w:color="auto" w:fill="FFFFFF"/>
              <w:tabs>
                <w:tab w:val="left" w:pos="547"/>
              </w:tabs>
              <w:jc w:val="both"/>
              <w:rPr>
                <w:rFonts w:ascii="PT Astra Sans" w:hAnsi="PT Astra Sans"/>
              </w:rPr>
            </w:pPr>
            <w:r w:rsidRPr="004F0C5E">
              <w:rPr>
                <w:rFonts w:ascii="PT Astra Sans" w:hAnsi="PT Astra Sans" w:cs="Arial"/>
              </w:rPr>
              <w:t xml:space="preserve">4. </w:t>
            </w:r>
            <w:r w:rsidR="004F0C5E" w:rsidRPr="00AF4B08">
              <w:rPr>
                <w:rFonts w:ascii="PT Astra Sans" w:hAnsi="PT Astra Sans"/>
              </w:rPr>
              <w:t>Обеспечение объемов производства продукции сельского хозяйства в хозяйствах всех категорий (в сопоставимых ценах) в 2025 году в размере 101,3% к 202</w:t>
            </w:r>
            <w:r w:rsidR="004F0C5E">
              <w:rPr>
                <w:rFonts w:ascii="PT Astra Sans" w:hAnsi="PT Astra Sans"/>
              </w:rPr>
              <w:t>1</w:t>
            </w:r>
            <w:r w:rsidR="004F0C5E" w:rsidRPr="00AF4B08">
              <w:rPr>
                <w:rFonts w:ascii="PT Astra Sans" w:hAnsi="PT Astra Sans"/>
              </w:rPr>
              <w:t xml:space="preserve"> год</w:t>
            </w:r>
            <w:r w:rsidR="004F0C5E">
              <w:rPr>
                <w:rFonts w:ascii="PT Astra Sans" w:hAnsi="PT Astra Sans"/>
              </w:rPr>
              <w:t>у, пищевых продуктов – 102,0 %;</w:t>
            </w:r>
          </w:p>
          <w:p w:rsidR="00AC5C21" w:rsidRPr="004F0C5E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5.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в 2025 году среднемесячной заработной платы в сельском хозяйстве 20900 руб.</w:t>
            </w:r>
          </w:p>
          <w:p w:rsidR="00AC5C21" w:rsidRPr="00AC5C21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рентабельности сельскохозяйственных организаций на уровне не менее 19 % с учетом государственной поддержки.</w:t>
            </w:r>
          </w:p>
        </w:tc>
      </w:tr>
    </w:tbl>
    <w:p w:rsid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</w:t>
      </w:r>
      <w:r w:rsidRPr="00AC5C21">
        <w:rPr>
          <w:rFonts w:ascii="PT Astra Sans" w:eastAsia="Times New Roman" w:hAnsi="PT Astra Sans" w:cs="Times New Roman"/>
          <w:lang w:eastAsia="ru-RU" w:bidi="ar-SA"/>
        </w:rPr>
        <w:t>»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на 20</w:t>
      </w:r>
      <w:r w:rsidR="00465933">
        <w:rPr>
          <w:rFonts w:ascii="PT Astra Sans" w:eastAsia="Times New Roman" w:hAnsi="PT Astra Sans" w:cs="Times New Roman"/>
          <w:lang w:eastAsia="ru-RU" w:bidi="ar-SA"/>
        </w:rPr>
        <w:t>2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1</w:t>
      </w:r>
      <w:r w:rsidR="00465933">
        <w:rPr>
          <w:rFonts w:ascii="PT Astra Sans" w:eastAsia="Times New Roman" w:hAnsi="PT Astra Sans" w:cs="Times New Roman"/>
          <w:lang w:eastAsia="ru-RU" w:bidi="ar-SA"/>
        </w:rPr>
        <w:t>-2025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годы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за 20</w:t>
      </w:r>
      <w:r w:rsidR="00465933">
        <w:rPr>
          <w:rFonts w:ascii="PT Astra Sans" w:eastAsia="Times New Roman" w:hAnsi="PT Astra Sans" w:cs="Times New Roman"/>
          <w:lang w:eastAsia="ru-RU" w:bidi="ar-SA"/>
        </w:rPr>
        <w:t>2</w:t>
      </w:r>
      <w:r w:rsidR="00061682">
        <w:rPr>
          <w:rFonts w:ascii="PT Astra Sans" w:eastAsia="Times New Roman" w:hAnsi="PT Astra Sans" w:cs="Times New Roman"/>
          <w:lang w:eastAsia="ru-RU" w:bidi="ar-SA"/>
        </w:rPr>
        <w:t>3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64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117"/>
        <w:gridCol w:w="901"/>
        <w:gridCol w:w="1367"/>
        <w:gridCol w:w="1134"/>
        <w:gridCol w:w="1134"/>
        <w:gridCol w:w="1701"/>
      </w:tblGrid>
      <w:tr w:rsidR="004609AA" w:rsidRPr="00AC5C21" w:rsidTr="00B73D5A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1367"/>
              <w:gridCol w:w="1134"/>
              <w:gridCol w:w="1134"/>
              <w:gridCol w:w="1701"/>
              <w:gridCol w:w="208"/>
            </w:tblGrid>
            <w:tr w:rsidR="0050125B" w:rsidRPr="00AC5C21" w:rsidTr="00B73D5A">
              <w:trPr>
                <w:cantSplit/>
                <w:trHeight w:hRule="exact" w:val="286"/>
              </w:trPr>
              <w:tc>
                <w:tcPr>
                  <w:tcW w:w="6222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50125B" w:rsidRPr="00AC5C21" w:rsidTr="00B73D5A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136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50125B" w:rsidRPr="00AC5C21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50125B" w:rsidRPr="00AC5C21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701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  <w:r w:rsidRPr="00AC5C21">
                    <w:rPr>
                      <w:rFonts w:ascii="PT Astra Sans" w:hAnsi="PT Astra Sans"/>
                      <w:kern w:val="3"/>
                    </w:rPr>
                    <w:t>Причины снижения (увеличения) показателя</w:t>
                  </w: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609AA" w:rsidRPr="00AC5C21" w:rsidRDefault="004609AA" w:rsidP="00D718B6">
            <w:pPr>
              <w:rPr>
                <w:rFonts w:ascii="PT Astra Sans" w:hAnsi="PT Astra Sans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D4224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,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EF4D2C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>тель будет рассчитан в июне 202</w:t>
            </w:r>
            <w:r w:rsidR="00EF4D2C">
              <w:rPr>
                <w:rFonts w:ascii="PT Astra Sans" w:hAnsi="PT Astra Sans"/>
                <w:sz w:val="20"/>
                <w:szCs w:val="20"/>
              </w:rPr>
              <w:t>4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Индекс производства пищевых продуктов 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(</w:t>
            </w: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 сопос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тавимых ценах)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101,1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EF4D2C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>тель будет рассчитан в июне 202</w:t>
            </w:r>
            <w:r w:rsidR="00EF4D2C">
              <w:rPr>
                <w:rFonts w:ascii="PT Astra Sans" w:hAnsi="PT Astra Sans"/>
                <w:sz w:val="20"/>
                <w:szCs w:val="20"/>
              </w:rPr>
              <w:t>4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Приобретен</w:t>
            </w:r>
            <w:r w:rsidR="005118BC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ие сельскохозяйственной техники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 w:cs="Arial"/>
                <w:sz w:val="20"/>
                <w:szCs w:val="20"/>
              </w:rPr>
              <w:t>млн. руб</w:t>
            </w:r>
            <w:r>
              <w:rPr>
                <w:rFonts w:ascii="PT Astra Sans" w:hAnsi="PT Astra Sans" w:cs="Arial"/>
                <w:sz w:val="20"/>
                <w:szCs w:val="20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EF4D2C" w:rsidP="00D4224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85,2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483A" w:rsidRDefault="0088483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EF4D2C" w:rsidRDefault="00EF4D2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127,3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149,4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Рентабельность сельскохозяйственны</w:t>
            </w:r>
            <w:r w:rsidR="005118BC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х организаций с учетом субсидий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4F76C6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 xml:space="preserve">тель будет рассчитан в </w:t>
            </w:r>
            <w:r w:rsidR="004F0C5E" w:rsidRPr="00D42240">
              <w:rPr>
                <w:rFonts w:ascii="PT Astra Sans" w:hAnsi="PT Astra Sans"/>
                <w:sz w:val="20"/>
                <w:szCs w:val="20"/>
              </w:rPr>
              <w:t>марте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 xml:space="preserve"> 202</w:t>
            </w:r>
            <w:r w:rsidR="004F76C6">
              <w:rPr>
                <w:rFonts w:ascii="PT Astra Sans" w:hAnsi="PT Astra Sans"/>
                <w:sz w:val="20"/>
                <w:szCs w:val="20"/>
              </w:rPr>
              <w:t>4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B73D5A" w:rsidP="005118BC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Среднемесячная номинальная зарабо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тная плата в сельском хозяйстве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руб.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18500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436DD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Показатель будет рассчитан в марте 202</w:t>
            </w:r>
            <w:r w:rsidR="004F76C6">
              <w:rPr>
                <w:rFonts w:ascii="PT Astra Sans" w:hAnsi="PT Astra Sans"/>
                <w:sz w:val="20"/>
                <w:szCs w:val="20"/>
              </w:rPr>
              <w:t>4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Валовой сбор зерновых и зернобобовых культур 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 весе после доработки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44245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37068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Валовый сбор картофеля 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9264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</w:t>
            </w:r>
            <w:r w:rsidR="005118BC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Валовый сбор овощей </w:t>
            </w:r>
            <w:r w:rsidR="005118BC">
              <w:rPr>
                <w:rFonts w:ascii="PT Astra Sans" w:hAnsi="PT Astra Sans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610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836CA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Валовый сбор масличных культур без рапса и сои в СХ</w:t>
            </w:r>
            <w:r w:rsidR="005118BC">
              <w:rPr>
                <w:rFonts w:ascii="PT Astra Sans" w:hAnsi="PT Astra Sans"/>
                <w:sz w:val="20"/>
                <w:szCs w:val="20"/>
              </w:rPr>
              <w:t>О и КФХ, в весе после доработки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 xml:space="preserve">в 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</w:t>
            </w: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,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</w:t>
            </w: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 xml:space="preserve">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Размер посевных площадей зерновых, зернобобовы</w:t>
            </w:r>
            <w:r w:rsidR="005118BC">
              <w:rPr>
                <w:rFonts w:ascii="PT Astra Sans" w:hAnsi="PT Astra Sans"/>
                <w:sz w:val="20"/>
                <w:szCs w:val="20"/>
              </w:rPr>
              <w:t>х, масличных и кормовых культур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31520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31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Ввод в об</w:t>
            </w:r>
            <w:r w:rsidR="005118BC">
              <w:rPr>
                <w:rFonts w:ascii="PT Astra Sans" w:hAnsi="PT Astra Sans"/>
                <w:sz w:val="20"/>
                <w:szCs w:val="20"/>
              </w:rPr>
              <w:t>орот ранее неиспользуемой пашни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7EC6" w:rsidRPr="00D42240" w:rsidRDefault="00E605B3" w:rsidP="005436DD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Производство скота и птицы на убой в хозяйства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х всех категорий в живом весе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1987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</w:t>
            </w:r>
            <w:r w:rsidR="001C6C6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Производство молока в хозяйствах всех кате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тыс. 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9,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6,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lastRenderedPageBreak/>
              <w:t>Производство яиц</w:t>
            </w:r>
            <w:r w:rsidR="005118BC">
              <w:rPr>
                <w:rFonts w:ascii="PT Astra Sans" w:hAnsi="PT Astra Sans"/>
                <w:sz w:val="20"/>
                <w:szCs w:val="20"/>
              </w:rPr>
              <w:t xml:space="preserve"> 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тыс. </w:t>
            </w:r>
            <w:proofErr w:type="spellStart"/>
            <w:r w:rsidRPr="00D42240">
              <w:rPr>
                <w:rFonts w:ascii="PT Astra Sans" w:hAnsi="PT Astra Sans"/>
                <w:sz w:val="20"/>
                <w:szCs w:val="20"/>
              </w:rPr>
              <w:t>шт</w:t>
            </w:r>
            <w:proofErr w:type="spellEnd"/>
            <w:r w:rsidRPr="00D42240">
              <w:rPr>
                <w:rFonts w:ascii="PT Astra Sans" w:hAnsi="PT Astra Sans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6610A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</w:t>
            </w:r>
            <w:r w:rsidR="001C6C6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Количество хозяйств, начинающих фермеров, осуществивших проекты создания и развития своих хозяйств с по</w:t>
            </w:r>
            <w:r w:rsidR="005118BC">
              <w:rPr>
                <w:rFonts w:ascii="PT Astra Sans" w:hAnsi="PT Astra Sans"/>
                <w:sz w:val="20"/>
                <w:szCs w:val="20"/>
              </w:rPr>
              <w:t>мощью государственной поддержки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E605B3" w:rsidRDefault="00E605B3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E605B3" w:rsidRDefault="00E605B3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Реализовано пищевой продукции и нап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итков, оказано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млн. 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31,8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76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5436DD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7EC6" w:rsidRPr="00D42240" w:rsidRDefault="004F0C5E" w:rsidP="005436DD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Оказание инфор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мационно-консультационных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е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4F76C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4F76C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</w:tbl>
    <w:p w:rsidR="004609AA" w:rsidRPr="00AC5C21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lang w:eastAsia="ru-RU" w:bidi="ar-SA"/>
        </w:rPr>
        <w:t>Форма 5. Оценка эффективности муниципальной программы «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lang w:eastAsia="ru-RU" w:bidi="ar-SA"/>
        </w:rPr>
        <w:t>2</w:t>
      </w:r>
      <w:r w:rsidR="004F76C6">
        <w:rPr>
          <w:rFonts w:ascii="PT Astra Sans" w:eastAsia="Times New Roman" w:hAnsi="PT Astra Sans" w:cs="Times New Roman"/>
          <w:lang w:eastAsia="ru-RU" w:bidi="ar-SA"/>
        </w:rPr>
        <w:t>3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-202</w:t>
      </w:r>
      <w:r w:rsidR="005436DD">
        <w:rPr>
          <w:rFonts w:ascii="PT Astra Sans" w:eastAsia="Times New Roman" w:hAnsi="PT Astra Sans" w:cs="Times New Roman"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годы за 20</w:t>
      </w:r>
      <w:r w:rsidR="005436DD">
        <w:rPr>
          <w:rFonts w:ascii="PT Astra Sans" w:eastAsia="Times New Roman" w:hAnsi="PT Astra Sans" w:cs="Times New Roman"/>
          <w:lang w:eastAsia="ru-RU" w:bidi="ar-SA"/>
        </w:rPr>
        <w:t>2</w:t>
      </w:r>
      <w:r w:rsidR="004F76C6">
        <w:rPr>
          <w:rFonts w:ascii="PT Astra Sans" w:eastAsia="Times New Roman" w:hAnsi="PT Astra Sans" w:cs="Times New Roman"/>
          <w:lang w:eastAsia="ru-RU" w:bidi="ar-SA"/>
        </w:rPr>
        <w:t>3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AC5C21" w:rsidTr="00D718B6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AC5C21" w:rsidTr="00D718B6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220A75" w:rsidP="001C6C6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 xml:space="preserve">Эффективность </w:t>
            </w:r>
            <w:r w:rsidR="001C6C66">
              <w:rPr>
                <w:rFonts w:ascii="PT Astra Sans" w:eastAsia="Times New Roman" w:hAnsi="PT Astra Sans" w:cs="Times New Roman"/>
                <w:lang w:eastAsia="ru-RU" w:bidi="ar-SA"/>
              </w:rPr>
              <w:t>повысилась</w:t>
            </w:r>
            <w:r w:rsidR="00924223" w:rsidRPr="00AC5C21">
              <w:rPr>
                <w:rFonts w:ascii="PT Astra Sans" w:eastAsia="Times New Roman" w:hAnsi="PT Astra Sans" w:cs="Times New Roman"/>
                <w:lang w:eastAsia="ru-RU" w:bidi="ar-SA"/>
              </w:rPr>
              <w:t xml:space="preserve"> по сравнению с предыдущим годом на 11 баллов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924223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1C6C66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924223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Достижение указанных целей и задач программы</w:t>
            </w:r>
          </w:p>
        </w:tc>
      </w:tr>
    </w:tbl>
    <w:p w:rsidR="00F23758" w:rsidRPr="00AC5C21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ой программы Белозерского МО</w:t>
      </w:r>
      <w:r w:rsidR="00992521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4F76C6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-202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за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 xml:space="preserve"> 202</w:t>
      </w:r>
      <w:r w:rsidR="004F76C6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год</w:t>
      </w:r>
    </w:p>
    <w:p w:rsidR="004609AA" w:rsidRPr="00AC5C21" w:rsidRDefault="004609AA" w:rsidP="004609AA">
      <w:pPr>
        <w:pStyle w:val="Standard"/>
        <w:jc w:val="right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4609AA" w:rsidRPr="00AC5C21" w:rsidRDefault="004609AA" w:rsidP="004609AA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</w:r>
      <w:r w:rsidRPr="00AC5C21">
        <w:rPr>
          <w:rFonts w:ascii="PT Astra Sans" w:eastAsia="Times New Roman" w:hAnsi="PT Astra Sans" w:cs="Times New Roman"/>
          <w:lang w:eastAsia="ru-RU" w:bidi="ar-SA"/>
        </w:rPr>
        <w:t>тыс. рублей</w:t>
      </w:r>
      <w:r w:rsidRPr="00AC5C21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4609AA" w:rsidRPr="00AC5C21" w:rsidTr="00D718B6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AC5C21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4609AA" w:rsidRPr="00AC5C21" w:rsidTr="00D718B6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</w:tr>
      <w:tr w:rsidR="004609AA" w:rsidRPr="00AC5C21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F76C6" w:rsidP="004F76C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138 466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243E4E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153 127</w:t>
            </w:r>
          </w:p>
        </w:tc>
      </w:tr>
      <w:tr w:rsidR="004609AA" w:rsidRPr="00AC5C21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F76C6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45 401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243E4E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11 286</w:t>
            </w:r>
          </w:p>
        </w:tc>
      </w:tr>
      <w:tr w:rsidR="004609AA" w:rsidRPr="00AC5C21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F76C6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837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243E4E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14 460</w:t>
            </w:r>
          </w:p>
        </w:tc>
      </w:tr>
      <w:tr w:rsidR="004609AA" w:rsidRPr="00AC5C21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609AA" w:rsidP="00D718B6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 xml:space="preserve"> бюджет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4F76C6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50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AC5C21" w:rsidRDefault="006610A6" w:rsidP="00D718B6">
            <w:pPr>
              <w:jc w:val="center"/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  <w:kern w:val="3"/>
              </w:rPr>
              <w:t>15</w:t>
            </w:r>
          </w:p>
        </w:tc>
      </w:tr>
      <w:tr w:rsidR="006610A6" w:rsidRPr="00AC5C21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AC5C21" w:rsidRDefault="006610A6" w:rsidP="00D718B6">
            <w:pPr>
              <w:rPr>
                <w:rFonts w:ascii="PT Astra Sans" w:hAnsi="PT Astra Sans"/>
              </w:rPr>
            </w:pPr>
            <w:r w:rsidRPr="00AC5C21">
              <w:rPr>
                <w:rFonts w:ascii="PT Astra Sans" w:hAnsi="PT Astra Sans"/>
              </w:rPr>
              <w:t>внебюджетные источники средств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AC5C21" w:rsidRDefault="001C6C66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85 066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A6" w:rsidRPr="00AC5C21" w:rsidRDefault="00243E4E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127 366</w:t>
            </w:r>
          </w:p>
        </w:tc>
      </w:tr>
    </w:tbl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  <w:bookmarkStart w:id="0" w:name="_GoBack"/>
      <w:bookmarkEnd w:id="0"/>
    </w:p>
    <w:sectPr w:rsidR="004609AA" w:rsidRPr="00AC5C21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24BFA"/>
    <w:rsid w:val="00061682"/>
    <w:rsid w:val="000850ED"/>
    <w:rsid w:val="000E5B20"/>
    <w:rsid w:val="00135DD4"/>
    <w:rsid w:val="00177F79"/>
    <w:rsid w:val="001A283E"/>
    <w:rsid w:val="001C6C66"/>
    <w:rsid w:val="00220A75"/>
    <w:rsid w:val="00243E4E"/>
    <w:rsid w:val="003E488F"/>
    <w:rsid w:val="0041201F"/>
    <w:rsid w:val="004609AA"/>
    <w:rsid w:val="0046378A"/>
    <w:rsid w:val="00465933"/>
    <w:rsid w:val="00487607"/>
    <w:rsid w:val="004F0C5E"/>
    <w:rsid w:val="004F76C6"/>
    <w:rsid w:val="0050125B"/>
    <w:rsid w:val="005118BC"/>
    <w:rsid w:val="005436DD"/>
    <w:rsid w:val="005A53BE"/>
    <w:rsid w:val="005C69B1"/>
    <w:rsid w:val="005D7F57"/>
    <w:rsid w:val="006301E1"/>
    <w:rsid w:val="006610A6"/>
    <w:rsid w:val="006D42C4"/>
    <w:rsid w:val="006D4EAF"/>
    <w:rsid w:val="00836CAF"/>
    <w:rsid w:val="00844490"/>
    <w:rsid w:val="0088483A"/>
    <w:rsid w:val="008D550A"/>
    <w:rsid w:val="00924223"/>
    <w:rsid w:val="00951336"/>
    <w:rsid w:val="00992521"/>
    <w:rsid w:val="00AA4590"/>
    <w:rsid w:val="00AC5C21"/>
    <w:rsid w:val="00AD7EC6"/>
    <w:rsid w:val="00B73D5A"/>
    <w:rsid w:val="00B7797F"/>
    <w:rsid w:val="00BF095F"/>
    <w:rsid w:val="00C37567"/>
    <w:rsid w:val="00C43B0D"/>
    <w:rsid w:val="00C9280B"/>
    <w:rsid w:val="00CD053D"/>
    <w:rsid w:val="00D42240"/>
    <w:rsid w:val="00D97D7A"/>
    <w:rsid w:val="00E0284C"/>
    <w:rsid w:val="00E605B3"/>
    <w:rsid w:val="00E915FE"/>
    <w:rsid w:val="00EF4D2C"/>
    <w:rsid w:val="00F23758"/>
    <w:rsid w:val="00F5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73442-8989-4C6E-B9C2-627AA55F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4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04496-7663-4F5B-B188-A11CFF93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2</cp:revision>
  <cp:lastPrinted>2020-03-27T09:08:00Z</cp:lastPrinted>
  <dcterms:created xsi:type="dcterms:W3CDTF">2024-03-05T10:16:00Z</dcterms:created>
  <dcterms:modified xsi:type="dcterms:W3CDTF">2024-03-05T10:16:00Z</dcterms:modified>
</cp:coreProperties>
</file>